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EC55" w14:textId="77777777" w:rsidR="00844BFA" w:rsidRDefault="00D24E23">
      <w:pPr>
        <w:spacing w:line="240" w:lineRule="auto"/>
        <w:ind w:left="0" w:right="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COMUNICATO STAMPA</w:t>
      </w:r>
    </w:p>
    <w:p w14:paraId="0DE04D40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710057F4" w14:textId="77777777" w:rsidR="00844BFA" w:rsidRDefault="00D24E23">
      <w:pPr>
        <w:spacing w:line="360" w:lineRule="auto"/>
        <w:ind w:left="0" w:right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INAUGURAZIONE </w:t>
      </w:r>
    </w:p>
    <w:p w14:paraId="353B2553" w14:textId="77777777" w:rsidR="00844BFA" w:rsidRDefault="00D24E23">
      <w:pPr>
        <w:spacing w:line="360" w:lineRule="auto"/>
        <w:ind w:left="0" w:right="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BORGO NUOVI PASSI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PER PERSONE CON DECADIMENTO COGNITIVO</w:t>
      </w:r>
    </w:p>
    <w:p w14:paraId="3913BA65" w14:textId="77777777" w:rsidR="00844BFA" w:rsidRDefault="00D24E23">
      <w:pPr>
        <w:spacing w:line="360" w:lineRule="auto"/>
        <w:ind w:left="0" w:right="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CIVITAS VITAE ANGELO FERRO - PADOVA</w:t>
      </w:r>
    </w:p>
    <w:p w14:paraId="44E274FB" w14:textId="77777777" w:rsidR="00844BFA" w:rsidRDefault="00844BFA">
      <w:pPr>
        <w:spacing w:after="240" w:line="240" w:lineRule="auto"/>
        <w:ind w:left="0" w:right="0"/>
        <w:rPr>
          <w:rFonts w:ascii="Times" w:eastAsia="Times" w:hAnsi="Times" w:cs="Times"/>
          <w:sz w:val="20"/>
          <w:szCs w:val="20"/>
        </w:rPr>
      </w:pPr>
    </w:p>
    <w:p w14:paraId="3EAE952E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Padova, 9 maggio 2023 -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Lunedì 15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maggio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alle ore 9.30 presso la residenza Pio XII della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Vitae Angelo Ferro (via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Gemone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8, quartiere Mandria a Padova) è in programma l’inaugurazione del Borgo Nuovi Passi realizzato per accogliere persone con decadimento cognitivo.</w:t>
      </w:r>
    </w:p>
    <w:p w14:paraId="4A9DD0F0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23656F1D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PROGRA</w:t>
      </w:r>
      <w:r>
        <w:rPr>
          <w:rFonts w:ascii="Arial" w:eastAsia="Arial" w:hAnsi="Arial" w:cs="Arial"/>
          <w:b/>
          <w:color w:val="000000"/>
          <w:sz w:val="22"/>
          <w:szCs w:val="22"/>
        </w:rPr>
        <w:t>MMA</w:t>
      </w:r>
    </w:p>
    <w:p w14:paraId="056482E8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9.30 saluti istituzionali di:</w:t>
      </w:r>
    </w:p>
    <w:p w14:paraId="7BFEA9D0" w14:textId="77777777" w:rsidR="00844BFA" w:rsidRDefault="00D24E23">
      <w:pPr>
        <w:numPr>
          <w:ilvl w:val="0"/>
          <w:numId w:val="2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Andrea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Cavagnis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presidente Fondazione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Onlus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3C57EDB" w14:textId="77777777" w:rsidR="00844BFA" w:rsidRDefault="00D24E23">
      <w:pPr>
        <w:numPr>
          <w:ilvl w:val="0"/>
          <w:numId w:val="2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Paolo Fortuna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Direttore Generale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Ulss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6 Euganea;</w:t>
      </w:r>
    </w:p>
    <w:p w14:paraId="7AA07FC8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7A530EF8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9.45 presentazione Borgo Nuovi Passi, interventi di:</w:t>
      </w:r>
    </w:p>
    <w:p w14:paraId="5F722EE9" w14:textId="77777777" w:rsidR="00844BFA" w:rsidRDefault="00D24E23">
      <w:pPr>
        <w:numPr>
          <w:ilvl w:val="0"/>
          <w:numId w:val="3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Michela Fernanda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Rigon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direttore sanitario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A7E935C" w14:textId="77777777" w:rsidR="00844BFA" w:rsidRDefault="00D24E23">
      <w:pPr>
        <w:numPr>
          <w:ilvl w:val="0"/>
          <w:numId w:val="3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Monica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Rapa</w:t>
      </w:r>
      <w:r>
        <w:rPr>
          <w:rFonts w:ascii="Arial" w:eastAsia="Arial" w:hAnsi="Arial" w:cs="Arial"/>
          <w:b/>
          <w:color w:val="000000"/>
          <w:sz w:val="22"/>
          <w:szCs w:val="22"/>
        </w:rPr>
        <w:t>ttoni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psicologa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4E80DC9" w14:textId="77777777" w:rsidR="00844BFA" w:rsidRDefault="00D24E23">
      <w:pPr>
        <w:numPr>
          <w:ilvl w:val="0"/>
          <w:numId w:val="3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Riccardo Manca</w:t>
      </w:r>
      <w:r>
        <w:rPr>
          <w:rFonts w:ascii="Arial" w:eastAsia="Arial" w:hAnsi="Arial" w:cs="Arial"/>
          <w:color w:val="000000"/>
          <w:sz w:val="22"/>
          <w:szCs w:val="22"/>
        </w:rPr>
        <w:t>, psicolog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56597EE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55828357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10 </w:t>
      </w:r>
      <w:r>
        <w:rPr>
          <w:rFonts w:ascii="Arial" w:eastAsia="Arial" w:hAnsi="Arial" w:cs="Arial"/>
          <w:b/>
          <w:color w:val="000000"/>
          <w:sz w:val="22"/>
          <w:szCs w:val="22"/>
        </w:rPr>
        <w:t>visita degli ambienti del Borgo Nuovi Passi</w:t>
      </w:r>
    </w:p>
    <w:p w14:paraId="0AF58071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11 </w:t>
      </w:r>
      <w:r>
        <w:rPr>
          <w:rFonts w:ascii="Arial" w:eastAsia="Arial" w:hAnsi="Arial" w:cs="Arial"/>
          <w:b/>
          <w:color w:val="000000"/>
          <w:sz w:val="22"/>
          <w:szCs w:val="22"/>
        </w:rPr>
        <w:t>aperitivo e saluti</w:t>
      </w:r>
    </w:p>
    <w:p w14:paraId="074D2EBE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3706F1A3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INVITATI ALL'INAUGURAZIONE ANCHE</w:t>
      </w:r>
      <w:r>
        <w:rPr>
          <w:rFonts w:ascii="Arial" w:eastAsia="Arial" w:hAnsi="Arial" w:cs="Arial"/>
          <w:color w:val="FF0000"/>
          <w:sz w:val="22"/>
          <w:szCs w:val="22"/>
        </w:rPr>
        <w:t> </w:t>
      </w:r>
    </w:p>
    <w:p w14:paraId="2070C00D" w14:textId="77777777" w:rsidR="00844BFA" w:rsidRDefault="00D24E23">
      <w:pPr>
        <w:numPr>
          <w:ilvl w:val="0"/>
          <w:numId w:val="1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Maria Chiara Corti, </w:t>
      </w:r>
      <w:r>
        <w:rPr>
          <w:rFonts w:ascii="Arial" w:eastAsia="Arial" w:hAnsi="Arial" w:cs="Arial"/>
          <w:color w:val="000000"/>
          <w:sz w:val="22"/>
          <w:szCs w:val="22"/>
        </w:rPr>
        <w:t>direttore dei Servizi Socio sanitari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confermata presenza)</w:t>
      </w:r>
      <w:r>
        <w:rPr>
          <w:rFonts w:ascii="Times" w:eastAsia="Times" w:hAnsi="Times" w:cs="Times"/>
          <w:sz w:val="20"/>
          <w:szCs w:val="20"/>
        </w:rPr>
        <w:t>;</w:t>
      </w:r>
    </w:p>
    <w:p w14:paraId="2084714A" w14:textId="77777777" w:rsidR="00844BFA" w:rsidRDefault="00D24E23">
      <w:pPr>
        <w:numPr>
          <w:ilvl w:val="0"/>
          <w:numId w:val="1"/>
        </w:numPr>
        <w:ind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Fabio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Verlato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direttore Distretto Padova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Bacchiglione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Ulss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6 Euganea (confermata presenza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</w:p>
    <w:p w14:paraId="13FAF110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1CFEA9BD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Arial" w:eastAsia="Arial" w:hAnsi="Arial" w:cs="Arial"/>
          <w:sz w:val="22"/>
          <w:szCs w:val="22"/>
        </w:rPr>
        <w:t>«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La demenza - </w:t>
      </w:r>
      <w:r>
        <w:rPr>
          <w:rFonts w:ascii="Arial" w:eastAsia="Arial" w:hAnsi="Arial" w:cs="Arial"/>
          <w:b/>
          <w:sz w:val="22"/>
          <w:szCs w:val="22"/>
        </w:rPr>
        <w:t xml:space="preserve">spiega Andrea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Cavagnis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presidente Fondazione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Onlus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secondo i dati dell’Organizzazione mondiale della sanità (Oms) è una delle principali cause</w:t>
      </w:r>
      <w:r>
        <w:rPr>
          <w:rFonts w:ascii="Arial" w:eastAsia="Arial" w:hAnsi="Arial" w:cs="Arial"/>
          <w:sz w:val="22"/>
          <w:szCs w:val="22"/>
        </w:rPr>
        <w:t xml:space="preserve"> di disabilità e dipendenza nel mondo. Una ricerca </w:t>
      </w:r>
      <w:proofErr w:type="spellStart"/>
      <w:r>
        <w:rPr>
          <w:rFonts w:ascii="Arial" w:eastAsia="Arial" w:hAnsi="Arial" w:cs="Arial"/>
          <w:sz w:val="22"/>
          <w:szCs w:val="22"/>
        </w:rPr>
        <w:t>Censis-Aima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calcola che in Italia ci sono 600 mila malati di Alzheimer e che la loro età media è di 78,8 anni. Questi dati fanno ben comprendere come sia necessario offrire alle famiglie servizi che sappia</w:t>
      </w:r>
      <w:r>
        <w:rPr>
          <w:rFonts w:ascii="Arial" w:eastAsia="Arial" w:hAnsi="Arial" w:cs="Arial"/>
          <w:sz w:val="22"/>
          <w:szCs w:val="22"/>
        </w:rPr>
        <w:t xml:space="preserve">no rispondere ai bisogni di ogni singolo stadio della malattia. </w:t>
      </w:r>
      <w:r>
        <w:rPr>
          <w:rFonts w:ascii="Arial" w:eastAsia="Arial" w:hAnsi="Arial" w:cs="Arial"/>
          <w:b/>
          <w:sz w:val="22"/>
          <w:szCs w:val="22"/>
        </w:rPr>
        <w:t>Negli anni la Fondazione ha promosso un nuovo modello di accoglienza delle persone con decadimento cognitivo che si fonda sui valori della longevità come risorsa, dell’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intergenerazionalità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 d</w:t>
      </w:r>
      <w:r>
        <w:rPr>
          <w:rFonts w:ascii="Arial" w:eastAsia="Arial" w:hAnsi="Arial" w:cs="Arial"/>
          <w:b/>
          <w:sz w:val="22"/>
          <w:szCs w:val="22"/>
        </w:rPr>
        <w:t>ell’inclusione sociale. Valori in cui da sempre l’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crede.</w:t>
      </w:r>
      <w:r>
        <w:rPr>
          <w:rFonts w:ascii="Arial" w:eastAsia="Arial" w:hAnsi="Arial" w:cs="Arial"/>
          <w:sz w:val="22"/>
          <w:szCs w:val="22"/>
        </w:rPr>
        <w:t xml:space="preserve"> Un approccio al prendersi cura delle persone con decadimento cognitivo che valorizza le capacità residue della persona, la sua storia e i suoi desideri all’interno di un ambiente intergeneraziona</w:t>
      </w:r>
      <w:r>
        <w:rPr>
          <w:rFonts w:ascii="Arial" w:eastAsia="Arial" w:hAnsi="Arial" w:cs="Arial"/>
          <w:sz w:val="22"/>
          <w:szCs w:val="22"/>
        </w:rPr>
        <w:t xml:space="preserve">le qual è appunto la Fondazione. </w:t>
      </w:r>
      <w:r>
        <w:rPr>
          <w:rFonts w:ascii="Arial" w:eastAsia="Arial" w:hAnsi="Arial" w:cs="Arial"/>
          <w:b/>
          <w:sz w:val="22"/>
          <w:szCs w:val="22"/>
        </w:rPr>
        <w:t xml:space="preserve">Siamo, dunque, lieti di poter inaugurare questa struttura proprio il 15 maggio giorno in cui si celebra la Giornata internazionale </w:t>
      </w:r>
      <w:r>
        <w:rPr>
          <w:rFonts w:ascii="Arial" w:eastAsia="Arial" w:hAnsi="Arial" w:cs="Arial"/>
          <w:b/>
          <w:sz w:val="22"/>
          <w:szCs w:val="22"/>
        </w:rPr>
        <w:lastRenderedPageBreak/>
        <w:t>della famiglia</w:t>
      </w:r>
      <w:r>
        <w:rPr>
          <w:rFonts w:ascii="Arial" w:eastAsia="Arial" w:hAnsi="Arial" w:cs="Arial"/>
          <w:sz w:val="22"/>
          <w:szCs w:val="22"/>
        </w:rPr>
        <w:t xml:space="preserve">, perché questo nostro Borgo </w:t>
      </w:r>
      <w:proofErr w:type="gramStart"/>
      <w:r>
        <w:rPr>
          <w:rFonts w:ascii="Arial" w:eastAsia="Arial" w:hAnsi="Arial" w:cs="Arial"/>
          <w:sz w:val="22"/>
          <w:szCs w:val="22"/>
        </w:rPr>
        <w:t>intende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essere un servizio prezioso per le famigl</w:t>
      </w:r>
      <w:r>
        <w:rPr>
          <w:rFonts w:ascii="Arial" w:eastAsia="Arial" w:hAnsi="Arial" w:cs="Arial"/>
          <w:sz w:val="22"/>
          <w:szCs w:val="22"/>
        </w:rPr>
        <w:t>ie del territorio».</w:t>
      </w:r>
    </w:p>
    <w:p w14:paraId="70C2709A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6E66C5F2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Il Borgo Nuovi Passi, collocato all’interno della residenza Pio XII della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Vitae Angelo Ferro, si compone di spazi per le attività con i professionisti che quotidianamente seguono gli ospiti e una zona pranzo completamente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vetra</w:t>
      </w:r>
      <w:r>
        <w:rPr>
          <w:rFonts w:ascii="Arial" w:eastAsia="Arial" w:hAnsi="Arial" w:cs="Arial"/>
          <w:b/>
          <w:color w:val="000000"/>
          <w:sz w:val="22"/>
          <w:szCs w:val="22"/>
        </w:rPr>
        <w:t>ta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rivolta verso un giardino a corte. Il tutto distribuito lungo un percorso circolare che consente una facile deambulazione degli ospiti e collega due nuclei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ognuno da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28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posti.</w:t>
      </w:r>
    </w:p>
    <w:p w14:paraId="77C4B472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504B6A08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«La scelta del nome non è casuale -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precisa Fabio Toso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direttore generale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della Fondazione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Onlus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i nuovi spazi sono parte integrante della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Angelo Ferro, la nostra “cittadella della vita” e non un luogo chiuso, isolato e estraneo al contesto circostante.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 pur spazi protetti,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come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è giusto che siano, questi 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uovi ambienti sono in connessione con tutti i luoghi e le attività della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Dal bar, alla sala multidisciplinare fino al giardino della residenza Pio XII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z w:val="22"/>
          <w:szCs w:val="22"/>
        </w:rPr>
        <w:t>a sono anche connessi al grande parco della nostra “Cittadella della vita”, al Centro infanzia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Clara e Guido Ferro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 il quale sarà possibile attivare progetti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intergenerazionalità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tutte le strutture della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Angelo Ferro, proprio perché riteniamo che sia indispensabile offrire opportunità di relazione,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intergenerazionalità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scam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bio empatico con tutte le persone, di ogni età, che vivono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Angelo Ferro».</w:t>
      </w:r>
    </w:p>
    <w:p w14:paraId="782F8F0B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538F868A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Fondazione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Onlus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 molti anni ha dato il via al progetto “Nuovi Passi” rivolto agli anziani con demenza per rispondere in modo puntuale e adeguato alla rich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iesta di assistenza specifica che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viene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formulata dalle persone, sempre più numerose, con deterioramento cognitivo.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Negli anni si sono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strutturati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il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Centro diurno “Nuovi passi”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presso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Nazareth di Padova e sei </w:t>
      </w:r>
      <w:r>
        <w:rPr>
          <w:rFonts w:ascii="Arial" w:eastAsia="Arial" w:hAnsi="Arial" w:cs="Arial"/>
          <w:b/>
          <w:color w:val="000000"/>
          <w:sz w:val="22"/>
          <w:szCs w:val="22"/>
        </w:rPr>
        <w:t>Nuclei residenziali “Nuovi pa</w:t>
      </w:r>
      <w:r>
        <w:rPr>
          <w:rFonts w:ascii="Arial" w:eastAsia="Arial" w:hAnsi="Arial" w:cs="Arial"/>
          <w:b/>
          <w:color w:val="000000"/>
          <w:sz w:val="22"/>
          <w:szCs w:val="22"/>
        </w:rPr>
        <w:t>ssi”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due a Padova presso il centri servizi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Nazareth (Centro città)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Angelo Ferro (quartiere Mandria); uno alla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Civitas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Vitae Vedelago in Provincia di Treviso; 3 in Provincia di Vicenza nei Centri Servizio di Asiago, Mossano e 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hiene. </w:t>
      </w:r>
      <w:r>
        <w:rPr>
          <w:rFonts w:ascii="Arial" w:eastAsia="Arial" w:hAnsi="Arial" w:cs="Arial"/>
          <w:b/>
          <w:color w:val="000000"/>
          <w:sz w:val="22"/>
          <w:szCs w:val="22"/>
        </w:rPr>
        <w:t>Ora questo Borgo arricchisce l’offerta.</w:t>
      </w:r>
    </w:p>
    <w:p w14:paraId="44294B8D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7F443DE1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«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Dall’analisi di molteplici esperienze attuate in campo geriatrico per affrontare il problema della demenza -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spiega la psicologa Monica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Rapattoni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è emerso come queste persone trovino giovamento da un’assis</w:t>
      </w:r>
      <w:r>
        <w:rPr>
          <w:rFonts w:ascii="Arial" w:eastAsia="Arial" w:hAnsi="Arial" w:cs="Arial"/>
          <w:color w:val="000000"/>
          <w:sz w:val="22"/>
          <w:szCs w:val="22"/>
        </w:rPr>
        <w:t>tenza mirata.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 nuclei rappresentano i “nuovi passi” (da qui il nome) che la Fondazione fa nei confronti di queste persone e delle loro famiglie.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Ma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anche “i nuovi passi” dell’ospite e della sua famiglia verso una nuova organizzazione di vita che risponde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 nuovi bisogni in collaborazione con i professionisti della Fondazione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Onlus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Gli interventi ambientali/terapeutici che sono stati realizzati all’interno del Borgo Nuovi Passi hanno la finalità di compensare i deficit di tipo percettivo di queste pers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one, di memoria e di orientamento nel tempo e nello spazio. Per questo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negli ambienti sono stati usati dei colori che identificano ambienti e spazi di vita; sono stati inseriti luoghi come le fermate dell’autobus, le cabine telefoniche o l’insegna che iden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tifica il ristorante che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aiutano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gli ospiti a orientarsi nello spazio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Infine sono state inserite alcune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aree per l’attività occupazionale e multisensoriale per lo svolgimento di alcune attività utili alla gestione del comportamento disturbante della perso</w:t>
      </w:r>
      <w:r>
        <w:rPr>
          <w:rFonts w:ascii="Arial" w:eastAsia="Arial" w:hAnsi="Arial" w:cs="Arial"/>
          <w:color w:val="000000"/>
          <w:sz w:val="22"/>
          <w:szCs w:val="22"/>
        </w:rPr>
        <w:t>na».</w:t>
      </w:r>
    </w:p>
    <w:p w14:paraId="7806E2E3" w14:textId="77777777" w:rsidR="00844BFA" w:rsidRDefault="00844BFA">
      <w:pPr>
        <w:ind w:left="0" w:right="0"/>
        <w:rPr>
          <w:rFonts w:ascii="Times" w:eastAsia="Times" w:hAnsi="Times" w:cs="Times"/>
          <w:sz w:val="20"/>
          <w:szCs w:val="20"/>
        </w:rPr>
      </w:pPr>
    </w:p>
    <w:p w14:paraId="3B3B0BF0" w14:textId="77777777" w:rsidR="00844BFA" w:rsidRDefault="00D24E23">
      <w:pPr>
        <w:ind w:left="0" w:right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Nel complesso l’intervento non è stato pensato solo per il benessere degli ospiti ma anche per agevolare le attività dei professionisti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che potranno operare in un ambiente più adatto al soddisfacimento dei bisogni delle persone con decadimento co</w:t>
      </w:r>
      <w:r>
        <w:rPr>
          <w:rFonts w:ascii="Arial" w:eastAsia="Arial" w:hAnsi="Arial" w:cs="Arial"/>
          <w:color w:val="000000"/>
          <w:sz w:val="22"/>
          <w:szCs w:val="22"/>
        </w:rPr>
        <w:t>gnitivo.</w:t>
      </w:r>
    </w:p>
    <w:p w14:paraId="6345B833" w14:textId="77777777" w:rsidR="00844BFA" w:rsidRDefault="00844BFA">
      <w:pPr>
        <w:ind w:left="0" w:right="27"/>
        <w:rPr>
          <w:sz w:val="28"/>
          <w:szCs w:val="28"/>
        </w:rPr>
      </w:pPr>
    </w:p>
    <w:p w14:paraId="04B85758" w14:textId="77777777" w:rsidR="00844BFA" w:rsidRDefault="00D24E23">
      <w:pPr>
        <w:ind w:left="0" w:right="2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STAMPA È INVITATA A PARTECIPARE - SI RICORDA L’USO DELLA MASCHERINA </w:t>
      </w:r>
    </w:p>
    <w:p w14:paraId="2EFB8424" w14:textId="77777777" w:rsidR="00844BFA" w:rsidRDefault="00844BFA">
      <w:pPr>
        <w:ind w:left="0" w:right="27"/>
        <w:rPr>
          <w:rFonts w:ascii="Arial" w:eastAsia="Arial" w:hAnsi="Arial" w:cs="Arial"/>
          <w:b/>
          <w:sz w:val="22"/>
          <w:szCs w:val="22"/>
        </w:rPr>
      </w:pPr>
    </w:p>
    <w:p w14:paraId="02092343" w14:textId="77777777" w:rsidR="00844BFA" w:rsidRDefault="00D24E23">
      <w:pPr>
        <w:ind w:left="0" w:right="2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INFORMAZIONI E CONFERMA PRESENZA</w:t>
      </w:r>
    </w:p>
    <w:p w14:paraId="339A6E13" w14:textId="77777777" w:rsidR="00844BFA" w:rsidRDefault="00D24E23">
      <w:pPr>
        <w:ind w:left="0" w:right="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Rossana </w:t>
      </w:r>
      <w:proofErr w:type="spellStart"/>
      <w:r>
        <w:rPr>
          <w:rFonts w:ascii="Arial" w:eastAsia="Arial" w:hAnsi="Arial" w:cs="Arial"/>
          <w:sz w:val="22"/>
          <w:szCs w:val="22"/>
        </w:rPr>
        <w:t>Certini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Ufficio stampa </w:t>
      </w:r>
      <w:r>
        <w:rPr>
          <w:rFonts w:ascii="Arial" w:eastAsia="Arial" w:hAnsi="Arial" w:cs="Arial"/>
          <w:sz w:val="22"/>
          <w:szCs w:val="22"/>
        </w:rPr>
        <w:t xml:space="preserve">Fondazione </w:t>
      </w:r>
      <w:proofErr w:type="spellStart"/>
      <w:r>
        <w:rPr>
          <w:rFonts w:ascii="Arial" w:eastAsia="Arial" w:hAnsi="Arial" w:cs="Arial"/>
          <w:sz w:val="22"/>
          <w:szCs w:val="22"/>
        </w:rPr>
        <w:t>Oic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Onlus</w:t>
      </w:r>
      <w:proofErr w:type="spellEnd"/>
    </w:p>
    <w:p w14:paraId="467D933D" w14:textId="77777777" w:rsidR="00844BFA" w:rsidRDefault="00D24E23">
      <w:pPr>
        <w:ind w:left="0" w:right="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ell.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 3281050771</w:t>
      </w:r>
    </w:p>
    <w:p w14:paraId="5A866ED0" w14:textId="77777777" w:rsidR="00844BFA" w:rsidRDefault="00D24E23">
      <w:pPr>
        <w:ind w:left="0" w:right="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rossana.certini.ext@oiconlus.it</w:t>
      </w:r>
    </w:p>
    <w:p w14:paraId="725611BA" w14:textId="77777777" w:rsidR="00844BFA" w:rsidRDefault="00844BFA">
      <w:pPr>
        <w:ind w:left="0" w:right="27"/>
        <w:rPr>
          <w:rFonts w:ascii="Arial" w:eastAsia="Arial" w:hAnsi="Arial" w:cs="Arial"/>
          <w:sz w:val="22"/>
          <w:szCs w:val="22"/>
        </w:rPr>
      </w:pPr>
    </w:p>
    <w:p w14:paraId="6AF3098C" w14:textId="77777777" w:rsidR="00844BFA" w:rsidRDefault="00844BFA">
      <w:pPr>
        <w:ind w:left="0" w:right="27"/>
        <w:rPr>
          <w:rFonts w:ascii="Arial" w:eastAsia="Arial" w:hAnsi="Arial" w:cs="Arial"/>
          <w:sz w:val="22"/>
          <w:szCs w:val="22"/>
        </w:rPr>
      </w:pPr>
    </w:p>
    <w:p w14:paraId="08C23F2B" w14:textId="77777777" w:rsidR="00844BFA" w:rsidRDefault="00844BFA">
      <w:pPr>
        <w:ind w:left="0" w:right="27"/>
        <w:rPr>
          <w:rFonts w:ascii="Arial" w:eastAsia="Arial" w:hAnsi="Arial" w:cs="Arial"/>
          <w:sz w:val="22"/>
          <w:szCs w:val="22"/>
        </w:rPr>
      </w:pPr>
    </w:p>
    <w:sectPr w:rsidR="00844BFA">
      <w:headerReference w:type="default" r:id="rId9"/>
      <w:footerReference w:type="default" r:id="rId10"/>
      <w:pgSz w:w="11906" w:h="16838"/>
      <w:pgMar w:top="851" w:right="964" w:bottom="851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B84F" w14:textId="77777777" w:rsidR="00000000" w:rsidRDefault="00D24E23">
      <w:pPr>
        <w:spacing w:line="240" w:lineRule="auto"/>
      </w:pPr>
      <w:r>
        <w:separator/>
      </w:r>
    </w:p>
  </w:endnote>
  <w:endnote w:type="continuationSeparator" w:id="0">
    <w:p w14:paraId="11FD03CC" w14:textId="77777777" w:rsidR="00000000" w:rsidRDefault="00D24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1656" w14:textId="77777777" w:rsidR="00844BFA" w:rsidRDefault="00D24E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rFonts w:ascii="Arial" w:eastAsia="Arial" w:hAnsi="Arial" w:cs="Arial"/>
        <w:b/>
        <w:color w:val="8B827E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51FDD4" wp14:editId="2083ABD3">
          <wp:simplePos x="0" y="0"/>
          <wp:positionH relativeFrom="column">
            <wp:posOffset>-612137</wp:posOffset>
          </wp:positionH>
          <wp:positionV relativeFrom="paragraph">
            <wp:posOffset>187960</wp:posOffset>
          </wp:positionV>
          <wp:extent cx="6623050" cy="873760"/>
          <wp:effectExtent l="0" t="0" r="0" b="0"/>
          <wp:wrapNone/>
          <wp:docPr id="12" name="image2.png" descr="Pie di pagina VETTORI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e di pagina VETTORI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53A8CC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0"/>
      <w:rPr>
        <w:rFonts w:ascii="Arial" w:eastAsia="Arial" w:hAnsi="Arial" w:cs="Arial"/>
        <w:b/>
        <w:color w:val="8B827E"/>
        <w:sz w:val="14"/>
        <w:szCs w:val="14"/>
      </w:rPr>
    </w:pPr>
  </w:p>
  <w:p w14:paraId="0F7F85DC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rFonts w:ascii="Arial" w:eastAsia="Arial" w:hAnsi="Arial" w:cs="Arial"/>
        <w:b/>
        <w:color w:val="8B827E"/>
        <w:sz w:val="14"/>
        <w:szCs w:val="14"/>
      </w:rPr>
    </w:pPr>
  </w:p>
  <w:p w14:paraId="2A3F040B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rFonts w:ascii="Arial" w:eastAsia="Arial" w:hAnsi="Arial" w:cs="Arial"/>
        <w:color w:val="8B827E"/>
        <w:sz w:val="16"/>
        <w:szCs w:val="16"/>
      </w:rPr>
    </w:pPr>
  </w:p>
  <w:p w14:paraId="4E8AD989" w14:textId="77777777" w:rsidR="00844BFA" w:rsidRDefault="00D24E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rFonts w:ascii="Arial" w:eastAsia="Arial" w:hAnsi="Arial" w:cs="Arial"/>
        <w:color w:val="8B827E"/>
        <w:sz w:val="16"/>
        <w:szCs w:val="16"/>
      </w:rPr>
    </w:pPr>
    <w:r>
      <w:rPr>
        <w:rFonts w:ascii="Arial" w:eastAsia="Arial" w:hAnsi="Arial" w:cs="Arial"/>
        <w:color w:val="8B827E"/>
        <w:sz w:val="16"/>
        <w:szCs w:val="16"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F91D" w14:textId="77777777" w:rsidR="00000000" w:rsidRDefault="00D24E23">
      <w:pPr>
        <w:spacing w:line="240" w:lineRule="auto"/>
      </w:pPr>
      <w:r>
        <w:separator/>
      </w:r>
    </w:p>
  </w:footnote>
  <w:footnote w:type="continuationSeparator" w:id="0">
    <w:p w14:paraId="17E7A35F" w14:textId="77777777" w:rsidR="00000000" w:rsidRDefault="00D24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06C96" w14:textId="77777777" w:rsidR="00844BFA" w:rsidRDefault="00D24E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23379B" wp14:editId="07192FF8">
          <wp:simplePos x="0" y="0"/>
          <wp:positionH relativeFrom="column">
            <wp:posOffset>-612137</wp:posOffset>
          </wp:positionH>
          <wp:positionV relativeFrom="paragraph">
            <wp:posOffset>74930</wp:posOffset>
          </wp:positionV>
          <wp:extent cx="3778885" cy="901065"/>
          <wp:effectExtent l="0" t="0" r="0" b="0"/>
          <wp:wrapNone/>
          <wp:docPr id="11" name="image1.png" descr="LOGO OIC VETTORI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IC VETTORI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885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1261CE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color w:val="000000"/>
      </w:rPr>
    </w:pPr>
  </w:p>
  <w:p w14:paraId="423ECEDD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color w:val="000000"/>
      </w:rPr>
    </w:pPr>
  </w:p>
  <w:p w14:paraId="7E92C282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color w:val="000000"/>
      </w:rPr>
    </w:pPr>
  </w:p>
  <w:p w14:paraId="5F3CE757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color w:val="000000"/>
      </w:rPr>
    </w:pPr>
  </w:p>
  <w:p w14:paraId="3E83E705" w14:textId="77777777" w:rsidR="00844BFA" w:rsidRDefault="00D24E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rFonts w:ascii="Trebuchet MS" w:eastAsia="Trebuchet MS" w:hAnsi="Trebuchet MS" w:cs="Trebuchet MS"/>
        <w:b/>
        <w:color w:val="000000"/>
        <w:sz w:val="20"/>
        <w:szCs w:val="20"/>
      </w:rPr>
    </w:pPr>
    <w:r>
      <w:rPr>
        <w:color w:val="000000"/>
      </w:rPr>
      <w:t xml:space="preserve">                           </w:t>
    </w:r>
  </w:p>
  <w:p w14:paraId="654292AA" w14:textId="77777777" w:rsidR="00844BFA" w:rsidRDefault="00844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1134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D61"/>
    <w:multiLevelType w:val="multilevel"/>
    <w:tmpl w:val="F1BE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CC037C"/>
    <w:multiLevelType w:val="multilevel"/>
    <w:tmpl w:val="D608A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67E0BE2"/>
    <w:multiLevelType w:val="multilevel"/>
    <w:tmpl w:val="2604C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BFA"/>
    <w:rsid w:val="00844BFA"/>
    <w:rsid w:val="00D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55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276" w:lineRule="auto"/>
        <w:ind w:left="1134" w:right="113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6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26E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268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9382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10A8"/>
    <w:pPr>
      <w:spacing w:before="100" w:beforeAutospacing="1" w:after="100" w:afterAutospacing="1" w:line="240" w:lineRule="auto"/>
      <w:ind w:left="0" w:right="0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276" w:lineRule="auto"/>
        <w:ind w:left="1134" w:right="113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6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26E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268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9382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10A8"/>
    <w:pPr>
      <w:spacing w:before="100" w:beforeAutospacing="1" w:after="100" w:afterAutospacing="1" w:line="240" w:lineRule="auto"/>
      <w:ind w:left="0" w:right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kpEGTYB9EK++L4tNyJ9K8GGQ4Q==">AMUW2mVddug2DZgRMgoYBUQbX3waXHGSmksg2UMtNZogxsBzWQfqnG7C0tVZCZ79ypCsnYV39QsCUL7TTdyAOvNafcL8pdjYCjMfCRSVeN5KY45+h2EKXGFpyuJdffYEXI1eFY+tl56p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Macintosh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Barison</dc:creator>
  <cp:lastModifiedBy>verifica</cp:lastModifiedBy>
  <cp:revision>2</cp:revision>
  <dcterms:created xsi:type="dcterms:W3CDTF">2023-05-08T13:41:00Z</dcterms:created>
  <dcterms:modified xsi:type="dcterms:W3CDTF">2023-05-09T07:35:00Z</dcterms:modified>
</cp:coreProperties>
</file>